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8A33" w14:textId="660FDB0A" w:rsidR="00790A6C" w:rsidRDefault="00790A6C" w:rsidP="00790A6C">
      <w:pPr>
        <w:jc w:val="center"/>
      </w:pPr>
      <w:r>
        <w:rPr>
          <w:noProof/>
        </w:rPr>
        <w:drawing>
          <wp:inline distT="0" distB="0" distL="0" distR="0" wp14:anchorId="0952EEEB" wp14:editId="29C80E10">
            <wp:extent cx="1568918" cy="1543714"/>
            <wp:effectExtent l="0" t="0" r="0" b="0"/>
            <wp:docPr id="69577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71373" name="Picture 6957713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344" cy="1547085"/>
                    </a:xfrm>
                    <a:prstGeom prst="rect">
                      <a:avLst/>
                    </a:prstGeom>
                  </pic:spPr>
                </pic:pic>
              </a:graphicData>
            </a:graphic>
          </wp:inline>
        </w:drawing>
      </w:r>
    </w:p>
    <w:p w14:paraId="6412D628" w14:textId="77777777" w:rsidR="00790A6C" w:rsidRDefault="00790A6C" w:rsidP="00790A6C"/>
    <w:p w14:paraId="566C2452" w14:textId="2CC87F32" w:rsidR="00790A6C" w:rsidRDefault="004F3090" w:rsidP="00790A6C">
      <w:pPr>
        <w:spacing w:after="0" w:line="360" w:lineRule="auto"/>
        <w:jc w:val="center"/>
        <w:rPr>
          <w:rFonts w:ascii="Arial" w:hAnsi="Arial" w:cs="Arial"/>
          <w:b/>
          <w:bCs/>
          <w:sz w:val="32"/>
          <w:szCs w:val="32"/>
        </w:rPr>
      </w:pPr>
      <w:r>
        <w:rPr>
          <w:rFonts w:ascii="Arial" w:hAnsi="Arial" w:cs="Arial"/>
          <w:b/>
          <w:bCs/>
          <w:sz w:val="32"/>
          <w:szCs w:val="32"/>
        </w:rPr>
        <w:t>Trustee</w:t>
      </w:r>
      <w:r w:rsidR="00790A6C" w:rsidRPr="00790A6C">
        <w:rPr>
          <w:rFonts w:ascii="Arial" w:hAnsi="Arial" w:cs="Arial"/>
          <w:b/>
          <w:bCs/>
          <w:sz w:val="32"/>
          <w:szCs w:val="32"/>
        </w:rPr>
        <w:t xml:space="preserve"> – Fundraising Specialist – Role Description</w:t>
      </w:r>
    </w:p>
    <w:p w14:paraId="682B23AF" w14:textId="77777777" w:rsidR="004F3090" w:rsidRPr="004F3090" w:rsidRDefault="004F3090" w:rsidP="004F3090">
      <w:pPr>
        <w:spacing w:after="0" w:line="360" w:lineRule="auto"/>
        <w:rPr>
          <w:rFonts w:ascii="Arial" w:hAnsi="Arial" w:cs="Arial"/>
          <w:sz w:val="32"/>
          <w:szCs w:val="32"/>
        </w:rPr>
      </w:pPr>
    </w:p>
    <w:p w14:paraId="3B6CE14C" w14:textId="6C47067C"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Vision Support is a regional sight loss charity supporting people to feel confident, capable and connected, while raising awareness of vision impairment across Cheshire, Halton, Flintshire, Wrexham, Conwy and Denbighshire. In 2026, we celebrate 150 years of impact.</w:t>
      </w:r>
    </w:p>
    <w:p w14:paraId="5B0BE28C" w14:textId="77777777" w:rsidR="004F3090" w:rsidRPr="004F3090" w:rsidRDefault="004F3090" w:rsidP="004F3090">
      <w:pPr>
        <w:spacing w:after="0" w:line="360" w:lineRule="auto"/>
        <w:rPr>
          <w:rFonts w:ascii="Arial" w:hAnsi="Arial" w:cs="Arial"/>
          <w:sz w:val="32"/>
          <w:szCs w:val="32"/>
        </w:rPr>
      </w:pPr>
    </w:p>
    <w:p w14:paraId="71FEE8B4" w14:textId="34BAB3BD"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Role Purpose</w:t>
      </w:r>
    </w:p>
    <w:p w14:paraId="5B32250B" w14:textId="77777777" w:rsidR="004F3090" w:rsidRPr="004F3090" w:rsidRDefault="004F3090" w:rsidP="004F3090">
      <w:pPr>
        <w:spacing w:after="0" w:line="360" w:lineRule="auto"/>
        <w:rPr>
          <w:rFonts w:ascii="Arial" w:hAnsi="Arial" w:cs="Arial"/>
          <w:sz w:val="32"/>
          <w:szCs w:val="32"/>
        </w:rPr>
      </w:pPr>
    </w:p>
    <w:p w14:paraId="2DC40751" w14:textId="64682149"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 xml:space="preserve">We are seeking an experienced Fundraising Specialist </w:t>
      </w:r>
      <w:r>
        <w:rPr>
          <w:rFonts w:ascii="Arial" w:hAnsi="Arial" w:cs="Arial"/>
          <w:sz w:val="32"/>
          <w:szCs w:val="32"/>
        </w:rPr>
        <w:t>Trustee</w:t>
      </w:r>
      <w:r w:rsidRPr="004F3090">
        <w:rPr>
          <w:rFonts w:ascii="Arial" w:hAnsi="Arial" w:cs="Arial"/>
          <w:sz w:val="32"/>
          <w:szCs w:val="32"/>
        </w:rPr>
        <w:t xml:space="preserve"> with marketing and communications insight to strengthen our fundraising performance, expand our reach, and support our long-term sustainability.</w:t>
      </w:r>
    </w:p>
    <w:p w14:paraId="54596C9E" w14:textId="77777777" w:rsidR="004F3090" w:rsidRPr="004F3090" w:rsidRDefault="004F3090" w:rsidP="004F3090">
      <w:pPr>
        <w:spacing w:after="0" w:line="360" w:lineRule="auto"/>
        <w:rPr>
          <w:rFonts w:ascii="Arial" w:hAnsi="Arial" w:cs="Arial"/>
          <w:sz w:val="32"/>
          <w:szCs w:val="32"/>
        </w:rPr>
      </w:pPr>
    </w:p>
    <w:p w14:paraId="05A8BA1A" w14:textId="546BD175"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 xml:space="preserve">This role combines core </w:t>
      </w:r>
      <w:r>
        <w:rPr>
          <w:rFonts w:ascii="Arial" w:hAnsi="Arial" w:cs="Arial"/>
          <w:sz w:val="32"/>
          <w:szCs w:val="32"/>
        </w:rPr>
        <w:t>Trustee</w:t>
      </w:r>
      <w:r w:rsidRPr="004F3090">
        <w:rPr>
          <w:rFonts w:ascii="Arial" w:hAnsi="Arial" w:cs="Arial"/>
          <w:sz w:val="32"/>
          <w:szCs w:val="32"/>
        </w:rPr>
        <w:t xml:space="preserve"> responsibilities with specialist oversight of fundraising strategy, regulatory compliance, and strategic communications.</w:t>
      </w:r>
    </w:p>
    <w:p w14:paraId="2D6E6A1C" w14:textId="38C47893" w:rsidR="004F3090" w:rsidRDefault="004F3090" w:rsidP="004F3090">
      <w:pPr>
        <w:spacing w:after="0" w:line="360" w:lineRule="auto"/>
        <w:rPr>
          <w:rFonts w:ascii="Arial" w:hAnsi="Arial" w:cs="Arial"/>
          <w:sz w:val="32"/>
          <w:szCs w:val="32"/>
        </w:rPr>
      </w:pPr>
    </w:p>
    <w:p w14:paraId="70E15799" w14:textId="77777777" w:rsidR="004F3090" w:rsidRPr="004F3090" w:rsidRDefault="004F3090" w:rsidP="004F3090">
      <w:pPr>
        <w:spacing w:after="0" w:line="360" w:lineRule="auto"/>
        <w:rPr>
          <w:rFonts w:ascii="Arial" w:hAnsi="Arial" w:cs="Arial"/>
          <w:sz w:val="32"/>
          <w:szCs w:val="32"/>
        </w:rPr>
      </w:pPr>
    </w:p>
    <w:p w14:paraId="7FE97B0D" w14:textId="77777777" w:rsidR="004F3090" w:rsidRPr="004F3090" w:rsidRDefault="004F3090" w:rsidP="004F3090">
      <w:pPr>
        <w:spacing w:after="0" w:line="360" w:lineRule="auto"/>
        <w:rPr>
          <w:rFonts w:ascii="Arial" w:hAnsi="Arial" w:cs="Arial"/>
          <w:sz w:val="32"/>
          <w:szCs w:val="32"/>
        </w:rPr>
      </w:pPr>
    </w:p>
    <w:p w14:paraId="3B229B7B" w14:textId="738E9A27"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lastRenderedPageBreak/>
        <w:t>About Vision Support</w:t>
      </w:r>
    </w:p>
    <w:p w14:paraId="39B39DF8" w14:textId="77777777" w:rsidR="004F3090" w:rsidRPr="004F3090" w:rsidRDefault="004F3090" w:rsidP="004F3090">
      <w:pPr>
        <w:spacing w:after="0" w:line="360" w:lineRule="auto"/>
        <w:rPr>
          <w:rFonts w:ascii="Arial" w:hAnsi="Arial" w:cs="Arial"/>
          <w:sz w:val="32"/>
          <w:szCs w:val="32"/>
        </w:rPr>
      </w:pPr>
    </w:p>
    <w:p w14:paraId="3ABFF63B" w14:textId="77777777"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We deliver evidence-based services across six local authority areas, working in close partnership with clinicians, commissioners and healthcare providers. With a strong governance foundation, ambitious growth plans, and annual income of £1.6m, we are focused on extending our reach and impact.</w:t>
      </w:r>
    </w:p>
    <w:p w14:paraId="715605AE" w14:textId="77777777" w:rsidR="004F3090" w:rsidRPr="004F3090" w:rsidRDefault="004F3090" w:rsidP="004F3090">
      <w:pPr>
        <w:spacing w:after="0" w:line="360" w:lineRule="auto"/>
        <w:rPr>
          <w:rFonts w:ascii="Arial" w:hAnsi="Arial" w:cs="Arial"/>
          <w:sz w:val="32"/>
          <w:szCs w:val="32"/>
        </w:rPr>
      </w:pPr>
    </w:p>
    <w:p w14:paraId="6F9D158B" w14:textId="4A2D82EC"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 xml:space="preserve">Core </w:t>
      </w:r>
      <w:r>
        <w:rPr>
          <w:rFonts w:ascii="Arial" w:hAnsi="Arial" w:cs="Arial"/>
          <w:b/>
          <w:bCs/>
          <w:sz w:val="32"/>
          <w:szCs w:val="32"/>
        </w:rPr>
        <w:t>Trustee</w:t>
      </w:r>
      <w:r w:rsidRPr="004F3090">
        <w:rPr>
          <w:rFonts w:ascii="Arial" w:hAnsi="Arial" w:cs="Arial"/>
          <w:b/>
          <w:bCs/>
          <w:sz w:val="32"/>
          <w:szCs w:val="32"/>
        </w:rPr>
        <w:t xml:space="preserve"> Responsibilities</w:t>
      </w:r>
    </w:p>
    <w:p w14:paraId="78506CEE" w14:textId="474B82D6" w:rsidR="004F3090" w:rsidRPr="004F3090" w:rsidRDefault="004F3090" w:rsidP="004F3090">
      <w:pPr>
        <w:pStyle w:val="ListParagraph"/>
        <w:numPr>
          <w:ilvl w:val="0"/>
          <w:numId w:val="3"/>
        </w:numPr>
        <w:spacing w:after="0" w:line="360" w:lineRule="auto"/>
        <w:rPr>
          <w:rFonts w:ascii="Arial" w:hAnsi="Arial" w:cs="Arial"/>
          <w:sz w:val="32"/>
          <w:szCs w:val="32"/>
        </w:rPr>
      </w:pPr>
      <w:r w:rsidRPr="004F3090">
        <w:rPr>
          <w:rFonts w:ascii="Arial" w:hAnsi="Arial" w:cs="Arial"/>
          <w:sz w:val="32"/>
          <w:szCs w:val="32"/>
        </w:rPr>
        <w:t>Ensure the charity operates in line with its charitable objects and governing document</w:t>
      </w:r>
    </w:p>
    <w:p w14:paraId="406FE05F" w14:textId="5E5FC25E" w:rsidR="004F3090" w:rsidRPr="004F3090" w:rsidRDefault="004F3090" w:rsidP="004F3090">
      <w:pPr>
        <w:pStyle w:val="ListParagraph"/>
        <w:numPr>
          <w:ilvl w:val="0"/>
          <w:numId w:val="3"/>
        </w:numPr>
        <w:spacing w:after="0" w:line="360" w:lineRule="auto"/>
        <w:rPr>
          <w:rFonts w:ascii="Arial" w:hAnsi="Arial" w:cs="Arial"/>
          <w:sz w:val="32"/>
          <w:szCs w:val="32"/>
        </w:rPr>
      </w:pPr>
      <w:r w:rsidRPr="004F3090">
        <w:rPr>
          <w:rFonts w:ascii="Arial" w:hAnsi="Arial" w:cs="Arial"/>
          <w:sz w:val="32"/>
          <w:szCs w:val="32"/>
        </w:rPr>
        <w:t>Contribute to strategy, performance monitoring and financial sustainability</w:t>
      </w:r>
    </w:p>
    <w:p w14:paraId="1EFF645F" w14:textId="7CF5DF8B" w:rsidR="004F3090" w:rsidRPr="004F3090" w:rsidRDefault="004F3090" w:rsidP="004F3090">
      <w:pPr>
        <w:pStyle w:val="ListParagraph"/>
        <w:numPr>
          <w:ilvl w:val="0"/>
          <w:numId w:val="3"/>
        </w:numPr>
        <w:spacing w:after="0" w:line="360" w:lineRule="auto"/>
        <w:rPr>
          <w:rFonts w:ascii="Arial" w:hAnsi="Arial" w:cs="Arial"/>
          <w:sz w:val="32"/>
          <w:szCs w:val="32"/>
        </w:rPr>
      </w:pPr>
      <w:r w:rsidRPr="004F3090">
        <w:rPr>
          <w:rFonts w:ascii="Arial" w:hAnsi="Arial" w:cs="Arial"/>
          <w:sz w:val="32"/>
          <w:szCs w:val="32"/>
        </w:rPr>
        <w:t>Support and challenge the CEO and senior team constructively</w:t>
      </w:r>
    </w:p>
    <w:p w14:paraId="46BA4B68" w14:textId="0056773E" w:rsidR="004F3090" w:rsidRPr="004F3090" w:rsidRDefault="004F3090" w:rsidP="004F3090">
      <w:pPr>
        <w:pStyle w:val="ListParagraph"/>
        <w:numPr>
          <w:ilvl w:val="0"/>
          <w:numId w:val="3"/>
        </w:numPr>
        <w:spacing w:after="0" w:line="360" w:lineRule="auto"/>
        <w:rPr>
          <w:rFonts w:ascii="Arial" w:hAnsi="Arial" w:cs="Arial"/>
          <w:sz w:val="32"/>
          <w:szCs w:val="32"/>
        </w:rPr>
      </w:pPr>
      <w:r w:rsidRPr="004F3090">
        <w:rPr>
          <w:rFonts w:ascii="Arial" w:hAnsi="Arial" w:cs="Arial"/>
          <w:sz w:val="32"/>
          <w:szCs w:val="32"/>
        </w:rPr>
        <w:t>Uphold the charity’s values, reputation and governance standards</w:t>
      </w:r>
    </w:p>
    <w:p w14:paraId="73EBA5C7" w14:textId="22C5BDBC" w:rsidR="004F3090" w:rsidRPr="004F3090" w:rsidRDefault="004F3090" w:rsidP="004F3090">
      <w:pPr>
        <w:pStyle w:val="ListParagraph"/>
        <w:numPr>
          <w:ilvl w:val="0"/>
          <w:numId w:val="3"/>
        </w:numPr>
        <w:spacing w:after="0" w:line="360" w:lineRule="auto"/>
        <w:rPr>
          <w:rFonts w:ascii="Arial" w:hAnsi="Arial" w:cs="Arial"/>
          <w:sz w:val="32"/>
          <w:szCs w:val="32"/>
        </w:rPr>
      </w:pPr>
      <w:r w:rsidRPr="004F3090">
        <w:rPr>
          <w:rFonts w:ascii="Arial" w:hAnsi="Arial" w:cs="Arial"/>
          <w:sz w:val="32"/>
          <w:szCs w:val="32"/>
        </w:rPr>
        <w:t xml:space="preserve">Attend and contribute to quarterly </w:t>
      </w:r>
      <w:r>
        <w:rPr>
          <w:rFonts w:ascii="Arial" w:hAnsi="Arial" w:cs="Arial"/>
          <w:sz w:val="32"/>
          <w:szCs w:val="32"/>
        </w:rPr>
        <w:t>Board</w:t>
      </w:r>
      <w:r w:rsidRPr="004F3090">
        <w:rPr>
          <w:rFonts w:ascii="Arial" w:hAnsi="Arial" w:cs="Arial"/>
          <w:sz w:val="32"/>
          <w:szCs w:val="32"/>
        </w:rPr>
        <w:t xml:space="preserve"> meetings </w:t>
      </w:r>
      <w:r w:rsidR="009777E4">
        <w:rPr>
          <w:rFonts w:ascii="Arial" w:hAnsi="Arial" w:cs="Arial"/>
          <w:sz w:val="32"/>
          <w:szCs w:val="32"/>
        </w:rPr>
        <w:t xml:space="preserve">at our Chester office, </w:t>
      </w:r>
      <w:r w:rsidRPr="004F3090">
        <w:rPr>
          <w:rFonts w:ascii="Arial" w:hAnsi="Arial" w:cs="Arial"/>
          <w:sz w:val="32"/>
          <w:szCs w:val="32"/>
        </w:rPr>
        <w:t xml:space="preserve">and </w:t>
      </w:r>
      <w:r w:rsidR="009777E4">
        <w:rPr>
          <w:rFonts w:ascii="Arial" w:hAnsi="Arial" w:cs="Arial"/>
          <w:sz w:val="32"/>
          <w:szCs w:val="32"/>
        </w:rPr>
        <w:t xml:space="preserve">contribute to </w:t>
      </w:r>
      <w:r>
        <w:rPr>
          <w:rFonts w:ascii="Arial" w:hAnsi="Arial" w:cs="Arial"/>
          <w:sz w:val="32"/>
          <w:szCs w:val="32"/>
        </w:rPr>
        <w:t>Board</w:t>
      </w:r>
      <w:r w:rsidRPr="004F3090">
        <w:rPr>
          <w:rFonts w:ascii="Arial" w:hAnsi="Arial" w:cs="Arial"/>
          <w:sz w:val="32"/>
          <w:szCs w:val="32"/>
        </w:rPr>
        <w:t xml:space="preserve"> development</w:t>
      </w:r>
    </w:p>
    <w:p w14:paraId="1613E4C8" w14:textId="76FC4687" w:rsidR="004F3090" w:rsidRPr="004F3090" w:rsidRDefault="004F3090" w:rsidP="004F3090">
      <w:pPr>
        <w:spacing w:after="0" w:line="360" w:lineRule="auto"/>
        <w:rPr>
          <w:rFonts w:ascii="Arial" w:hAnsi="Arial" w:cs="Arial"/>
          <w:sz w:val="32"/>
          <w:szCs w:val="32"/>
        </w:rPr>
      </w:pPr>
    </w:p>
    <w:p w14:paraId="143C91F8" w14:textId="71992730"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Fundraising Leadership</w:t>
      </w:r>
    </w:p>
    <w:p w14:paraId="2CC2B38C" w14:textId="72442DE6" w:rsidR="004F3090" w:rsidRPr="004F3090" w:rsidRDefault="004F3090" w:rsidP="004F3090">
      <w:pPr>
        <w:pStyle w:val="ListParagraph"/>
        <w:numPr>
          <w:ilvl w:val="0"/>
          <w:numId w:val="4"/>
        </w:numPr>
        <w:spacing w:after="0" w:line="360" w:lineRule="auto"/>
        <w:rPr>
          <w:rFonts w:ascii="Arial" w:hAnsi="Arial" w:cs="Arial"/>
          <w:sz w:val="32"/>
          <w:szCs w:val="32"/>
        </w:rPr>
      </w:pPr>
      <w:r w:rsidRPr="004F3090">
        <w:rPr>
          <w:rFonts w:ascii="Arial" w:hAnsi="Arial" w:cs="Arial"/>
          <w:sz w:val="32"/>
          <w:szCs w:val="32"/>
        </w:rPr>
        <w:t xml:space="preserve">Lead </w:t>
      </w:r>
      <w:r>
        <w:rPr>
          <w:rFonts w:ascii="Arial" w:hAnsi="Arial" w:cs="Arial"/>
          <w:sz w:val="32"/>
          <w:szCs w:val="32"/>
        </w:rPr>
        <w:t>Board</w:t>
      </w:r>
      <w:r w:rsidRPr="004F3090">
        <w:rPr>
          <w:rFonts w:ascii="Arial" w:hAnsi="Arial" w:cs="Arial"/>
          <w:sz w:val="32"/>
          <w:szCs w:val="32"/>
        </w:rPr>
        <w:t>-level oversight of fundraising strategy and performance</w:t>
      </w:r>
    </w:p>
    <w:p w14:paraId="446EDC99" w14:textId="67667928" w:rsidR="004F3090" w:rsidRPr="004F3090" w:rsidRDefault="004F3090" w:rsidP="004F3090">
      <w:pPr>
        <w:pStyle w:val="ListParagraph"/>
        <w:numPr>
          <w:ilvl w:val="0"/>
          <w:numId w:val="4"/>
        </w:numPr>
        <w:spacing w:after="0" w:line="360" w:lineRule="auto"/>
        <w:rPr>
          <w:rFonts w:ascii="Arial" w:hAnsi="Arial" w:cs="Arial"/>
          <w:sz w:val="32"/>
          <w:szCs w:val="32"/>
        </w:rPr>
      </w:pPr>
      <w:r w:rsidRPr="004F3090">
        <w:rPr>
          <w:rFonts w:ascii="Arial" w:hAnsi="Arial" w:cs="Arial"/>
          <w:sz w:val="32"/>
          <w:szCs w:val="32"/>
        </w:rPr>
        <w:t>Review income streams, return on investment and effectiveness</w:t>
      </w:r>
    </w:p>
    <w:p w14:paraId="6C11B225" w14:textId="5DC744E9" w:rsidR="004F3090" w:rsidRPr="004F3090" w:rsidRDefault="004F3090" w:rsidP="004F3090">
      <w:pPr>
        <w:pStyle w:val="ListParagraph"/>
        <w:numPr>
          <w:ilvl w:val="0"/>
          <w:numId w:val="4"/>
        </w:numPr>
        <w:spacing w:after="0" w:line="360" w:lineRule="auto"/>
        <w:rPr>
          <w:rFonts w:ascii="Arial" w:hAnsi="Arial" w:cs="Arial"/>
          <w:sz w:val="32"/>
          <w:szCs w:val="32"/>
        </w:rPr>
      </w:pPr>
      <w:r w:rsidRPr="004F3090">
        <w:rPr>
          <w:rFonts w:ascii="Arial" w:hAnsi="Arial" w:cs="Arial"/>
          <w:sz w:val="32"/>
          <w:szCs w:val="32"/>
        </w:rPr>
        <w:lastRenderedPageBreak/>
        <w:t>Ensure compliance with fundraising regulation and best practice</w:t>
      </w:r>
    </w:p>
    <w:p w14:paraId="7DEC2A1A" w14:textId="10397C31" w:rsidR="004F3090" w:rsidRPr="004F3090" w:rsidRDefault="004F3090" w:rsidP="004F3090">
      <w:pPr>
        <w:pStyle w:val="ListParagraph"/>
        <w:numPr>
          <w:ilvl w:val="0"/>
          <w:numId w:val="4"/>
        </w:numPr>
        <w:spacing w:after="0" w:line="360" w:lineRule="auto"/>
        <w:rPr>
          <w:rFonts w:ascii="Arial" w:hAnsi="Arial" w:cs="Arial"/>
          <w:sz w:val="32"/>
          <w:szCs w:val="32"/>
        </w:rPr>
      </w:pPr>
      <w:r w:rsidRPr="004F3090">
        <w:rPr>
          <w:rFonts w:ascii="Arial" w:hAnsi="Arial" w:cs="Arial"/>
          <w:sz w:val="32"/>
          <w:szCs w:val="32"/>
        </w:rPr>
        <w:t>Advise on fundraising trends, innovation and growth opportunities</w:t>
      </w:r>
    </w:p>
    <w:p w14:paraId="6818209A" w14:textId="1E731C2A" w:rsidR="004F3090" w:rsidRPr="004F3090" w:rsidRDefault="004F3090" w:rsidP="004F3090">
      <w:pPr>
        <w:pStyle w:val="ListParagraph"/>
        <w:numPr>
          <w:ilvl w:val="0"/>
          <w:numId w:val="4"/>
        </w:numPr>
        <w:spacing w:after="0" w:line="360" w:lineRule="auto"/>
        <w:rPr>
          <w:rFonts w:ascii="Arial" w:hAnsi="Arial" w:cs="Arial"/>
          <w:sz w:val="32"/>
          <w:szCs w:val="32"/>
        </w:rPr>
      </w:pPr>
      <w:r w:rsidRPr="004F3090">
        <w:rPr>
          <w:rFonts w:ascii="Arial" w:hAnsi="Arial" w:cs="Arial"/>
          <w:sz w:val="32"/>
          <w:szCs w:val="32"/>
        </w:rPr>
        <w:t>Support major donor, corporate and grant-funding strategies</w:t>
      </w:r>
    </w:p>
    <w:p w14:paraId="00A7A936" w14:textId="77777777" w:rsidR="004F3090" w:rsidRPr="004F3090" w:rsidRDefault="004F3090" w:rsidP="004F3090">
      <w:pPr>
        <w:spacing w:after="0" w:line="360" w:lineRule="auto"/>
        <w:rPr>
          <w:rFonts w:ascii="Arial" w:hAnsi="Arial" w:cs="Arial"/>
          <w:sz w:val="32"/>
          <w:szCs w:val="32"/>
        </w:rPr>
      </w:pPr>
    </w:p>
    <w:p w14:paraId="0476A424" w14:textId="3E9A3944"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Communications &amp; Engagement</w:t>
      </w:r>
    </w:p>
    <w:p w14:paraId="5683A4FC" w14:textId="676D3192" w:rsidR="004F3090" w:rsidRPr="004F3090" w:rsidRDefault="004F3090" w:rsidP="004F3090">
      <w:pPr>
        <w:pStyle w:val="ListParagraph"/>
        <w:numPr>
          <w:ilvl w:val="0"/>
          <w:numId w:val="5"/>
        </w:numPr>
        <w:spacing w:after="0" w:line="360" w:lineRule="auto"/>
        <w:rPr>
          <w:rFonts w:ascii="Arial" w:hAnsi="Arial" w:cs="Arial"/>
          <w:sz w:val="32"/>
          <w:szCs w:val="32"/>
        </w:rPr>
      </w:pPr>
      <w:r w:rsidRPr="004F3090">
        <w:rPr>
          <w:rFonts w:ascii="Arial" w:hAnsi="Arial" w:cs="Arial"/>
          <w:sz w:val="32"/>
          <w:szCs w:val="32"/>
        </w:rPr>
        <w:t>Advise on communications strategy to grow reach and engagement</w:t>
      </w:r>
    </w:p>
    <w:p w14:paraId="135D4253" w14:textId="04E53424" w:rsidR="004F3090" w:rsidRPr="004F3090" w:rsidRDefault="004F3090" w:rsidP="004F3090">
      <w:pPr>
        <w:pStyle w:val="ListParagraph"/>
        <w:numPr>
          <w:ilvl w:val="0"/>
          <w:numId w:val="5"/>
        </w:numPr>
        <w:spacing w:after="0" w:line="360" w:lineRule="auto"/>
        <w:rPr>
          <w:rFonts w:ascii="Arial" w:hAnsi="Arial" w:cs="Arial"/>
          <w:sz w:val="32"/>
          <w:szCs w:val="32"/>
        </w:rPr>
      </w:pPr>
      <w:r w:rsidRPr="004F3090">
        <w:rPr>
          <w:rFonts w:ascii="Arial" w:hAnsi="Arial" w:cs="Arial"/>
          <w:sz w:val="32"/>
          <w:szCs w:val="32"/>
        </w:rPr>
        <w:t>Support donor stewardship and supporter communications</w:t>
      </w:r>
    </w:p>
    <w:p w14:paraId="7BC61768" w14:textId="79515FC4" w:rsidR="004F3090" w:rsidRPr="004F3090" w:rsidRDefault="004F3090" w:rsidP="004F3090">
      <w:pPr>
        <w:pStyle w:val="ListParagraph"/>
        <w:numPr>
          <w:ilvl w:val="0"/>
          <w:numId w:val="5"/>
        </w:numPr>
        <w:spacing w:after="0" w:line="360" w:lineRule="auto"/>
        <w:rPr>
          <w:rFonts w:ascii="Arial" w:hAnsi="Arial" w:cs="Arial"/>
          <w:sz w:val="32"/>
          <w:szCs w:val="32"/>
        </w:rPr>
      </w:pPr>
      <w:r w:rsidRPr="004F3090">
        <w:rPr>
          <w:rFonts w:ascii="Arial" w:hAnsi="Arial" w:cs="Arial"/>
          <w:sz w:val="32"/>
          <w:szCs w:val="32"/>
        </w:rPr>
        <w:t>Provide guidance on brand, messaging and digital channels</w:t>
      </w:r>
    </w:p>
    <w:p w14:paraId="797CE5E4" w14:textId="78AFE0CE" w:rsidR="004F3090" w:rsidRPr="004F3090" w:rsidRDefault="004F3090" w:rsidP="004F3090">
      <w:pPr>
        <w:pStyle w:val="ListParagraph"/>
        <w:numPr>
          <w:ilvl w:val="0"/>
          <w:numId w:val="5"/>
        </w:numPr>
        <w:spacing w:after="0" w:line="360" w:lineRule="auto"/>
        <w:rPr>
          <w:rFonts w:ascii="Arial" w:hAnsi="Arial" w:cs="Arial"/>
          <w:sz w:val="32"/>
          <w:szCs w:val="32"/>
        </w:rPr>
      </w:pPr>
      <w:r w:rsidRPr="004F3090">
        <w:rPr>
          <w:rFonts w:ascii="Arial" w:hAnsi="Arial" w:cs="Arial"/>
          <w:sz w:val="32"/>
          <w:szCs w:val="32"/>
        </w:rPr>
        <w:t>Contribute to reputation and crisis communications planning</w:t>
      </w:r>
    </w:p>
    <w:p w14:paraId="2F5FA49B" w14:textId="77777777" w:rsidR="004F3090" w:rsidRDefault="004F3090" w:rsidP="004F3090">
      <w:pPr>
        <w:spacing w:after="0" w:line="360" w:lineRule="auto"/>
        <w:rPr>
          <w:rFonts w:ascii="Arial" w:hAnsi="Arial" w:cs="Arial"/>
          <w:sz w:val="32"/>
          <w:szCs w:val="32"/>
        </w:rPr>
      </w:pPr>
    </w:p>
    <w:p w14:paraId="0D1C5777" w14:textId="1B3AF817"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Networking &amp; Advocacy</w:t>
      </w:r>
    </w:p>
    <w:p w14:paraId="13542834" w14:textId="495715C1" w:rsidR="004F3090" w:rsidRPr="004F3090" w:rsidRDefault="004F3090" w:rsidP="004F3090">
      <w:pPr>
        <w:pStyle w:val="ListParagraph"/>
        <w:numPr>
          <w:ilvl w:val="0"/>
          <w:numId w:val="6"/>
        </w:numPr>
        <w:spacing w:after="0" w:line="360" w:lineRule="auto"/>
        <w:rPr>
          <w:rFonts w:ascii="Arial" w:hAnsi="Arial" w:cs="Arial"/>
          <w:sz w:val="32"/>
          <w:szCs w:val="32"/>
        </w:rPr>
      </w:pPr>
      <w:r w:rsidRPr="004F3090">
        <w:rPr>
          <w:rFonts w:ascii="Arial" w:hAnsi="Arial" w:cs="Arial"/>
          <w:sz w:val="32"/>
          <w:szCs w:val="32"/>
        </w:rPr>
        <w:t>Act as an ambassador for Vision Support</w:t>
      </w:r>
    </w:p>
    <w:p w14:paraId="1E9720AB" w14:textId="3A17524F" w:rsidR="004F3090" w:rsidRPr="004F3090" w:rsidRDefault="004F3090" w:rsidP="004F3090">
      <w:pPr>
        <w:pStyle w:val="ListParagraph"/>
        <w:numPr>
          <w:ilvl w:val="0"/>
          <w:numId w:val="6"/>
        </w:numPr>
        <w:spacing w:after="0" w:line="360" w:lineRule="auto"/>
        <w:rPr>
          <w:rFonts w:ascii="Arial" w:hAnsi="Arial" w:cs="Arial"/>
          <w:sz w:val="32"/>
          <w:szCs w:val="32"/>
        </w:rPr>
      </w:pPr>
      <w:r w:rsidRPr="004F3090">
        <w:rPr>
          <w:rFonts w:ascii="Arial" w:hAnsi="Arial" w:cs="Arial"/>
          <w:sz w:val="32"/>
          <w:szCs w:val="32"/>
        </w:rPr>
        <w:t>Promote the charity through professional and personal networks</w:t>
      </w:r>
    </w:p>
    <w:p w14:paraId="26CD086E" w14:textId="1F748D69" w:rsidR="004F3090" w:rsidRPr="004F3090" w:rsidRDefault="004F3090" w:rsidP="004F3090">
      <w:pPr>
        <w:pStyle w:val="ListParagraph"/>
        <w:numPr>
          <w:ilvl w:val="0"/>
          <w:numId w:val="6"/>
        </w:numPr>
        <w:spacing w:after="0" w:line="360" w:lineRule="auto"/>
        <w:rPr>
          <w:rFonts w:ascii="Arial" w:hAnsi="Arial" w:cs="Arial"/>
          <w:sz w:val="32"/>
          <w:szCs w:val="32"/>
        </w:rPr>
      </w:pPr>
      <w:r w:rsidRPr="004F3090">
        <w:rPr>
          <w:rFonts w:ascii="Arial" w:hAnsi="Arial" w:cs="Arial"/>
          <w:sz w:val="32"/>
          <w:szCs w:val="32"/>
        </w:rPr>
        <w:t>Identify partnership, funding and collaboration opportunities</w:t>
      </w:r>
    </w:p>
    <w:p w14:paraId="22C9224E" w14:textId="207D1731" w:rsidR="004F3090" w:rsidRPr="004F3090" w:rsidRDefault="004F3090" w:rsidP="004F3090">
      <w:pPr>
        <w:pStyle w:val="ListParagraph"/>
        <w:numPr>
          <w:ilvl w:val="0"/>
          <w:numId w:val="6"/>
        </w:numPr>
        <w:spacing w:after="0" w:line="360" w:lineRule="auto"/>
        <w:rPr>
          <w:rFonts w:ascii="Arial" w:hAnsi="Arial" w:cs="Arial"/>
          <w:sz w:val="32"/>
          <w:szCs w:val="32"/>
        </w:rPr>
      </w:pPr>
      <w:r w:rsidRPr="004F3090">
        <w:rPr>
          <w:rFonts w:ascii="Arial" w:hAnsi="Arial" w:cs="Arial"/>
          <w:sz w:val="32"/>
          <w:szCs w:val="32"/>
        </w:rPr>
        <w:t>Support relationships with key stakeholders and influencers</w:t>
      </w:r>
    </w:p>
    <w:p w14:paraId="1935C29C" w14:textId="77777777" w:rsidR="004F3090" w:rsidRPr="004F3090" w:rsidRDefault="004F3090" w:rsidP="004F3090">
      <w:pPr>
        <w:spacing w:after="0" w:line="360" w:lineRule="auto"/>
        <w:rPr>
          <w:rFonts w:ascii="Arial" w:hAnsi="Arial" w:cs="Arial"/>
          <w:sz w:val="32"/>
          <w:szCs w:val="32"/>
        </w:rPr>
      </w:pPr>
    </w:p>
    <w:p w14:paraId="347664A0" w14:textId="77777777" w:rsidR="004F3090" w:rsidRDefault="004F3090" w:rsidP="004F3090">
      <w:pPr>
        <w:spacing w:after="0" w:line="360" w:lineRule="auto"/>
        <w:rPr>
          <w:rFonts w:ascii="Arial" w:hAnsi="Arial" w:cs="Arial"/>
          <w:sz w:val="32"/>
          <w:szCs w:val="32"/>
        </w:rPr>
      </w:pPr>
    </w:p>
    <w:p w14:paraId="56087DA3" w14:textId="25792B14"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lastRenderedPageBreak/>
        <w:t>Person Specification</w:t>
      </w:r>
    </w:p>
    <w:p w14:paraId="1EC8CD21" w14:textId="77777777" w:rsidR="004F3090" w:rsidRPr="004F3090" w:rsidRDefault="004F3090" w:rsidP="004F3090">
      <w:pPr>
        <w:spacing w:after="0" w:line="360" w:lineRule="auto"/>
        <w:rPr>
          <w:rFonts w:ascii="Arial" w:hAnsi="Arial" w:cs="Arial"/>
          <w:sz w:val="32"/>
          <w:szCs w:val="32"/>
        </w:rPr>
      </w:pPr>
    </w:p>
    <w:p w14:paraId="18722895" w14:textId="7CE47DCC"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Essential</w:t>
      </w:r>
    </w:p>
    <w:p w14:paraId="6E8B9B71" w14:textId="0BEC4BD6" w:rsidR="004F3090" w:rsidRPr="004F3090" w:rsidRDefault="004F3090" w:rsidP="004F3090">
      <w:pPr>
        <w:pStyle w:val="ListParagraph"/>
        <w:numPr>
          <w:ilvl w:val="0"/>
          <w:numId w:val="7"/>
        </w:numPr>
        <w:spacing w:after="0" w:line="360" w:lineRule="auto"/>
        <w:rPr>
          <w:rFonts w:ascii="Arial" w:hAnsi="Arial" w:cs="Arial"/>
          <w:sz w:val="32"/>
          <w:szCs w:val="32"/>
        </w:rPr>
      </w:pPr>
      <w:r w:rsidRPr="004F3090">
        <w:rPr>
          <w:rFonts w:ascii="Arial" w:hAnsi="Arial" w:cs="Arial"/>
          <w:sz w:val="32"/>
          <w:szCs w:val="32"/>
        </w:rPr>
        <w:t>Senior-level fundraising experience with a strong track record</w:t>
      </w:r>
    </w:p>
    <w:p w14:paraId="7CD72A8B" w14:textId="6642D595" w:rsidR="004F3090" w:rsidRPr="004F3090" w:rsidRDefault="004F3090" w:rsidP="004F3090">
      <w:pPr>
        <w:pStyle w:val="ListParagraph"/>
        <w:numPr>
          <w:ilvl w:val="0"/>
          <w:numId w:val="7"/>
        </w:numPr>
        <w:spacing w:after="0" w:line="360" w:lineRule="auto"/>
        <w:rPr>
          <w:rFonts w:ascii="Arial" w:hAnsi="Arial" w:cs="Arial"/>
          <w:sz w:val="32"/>
          <w:szCs w:val="32"/>
        </w:rPr>
      </w:pPr>
      <w:r w:rsidRPr="004F3090">
        <w:rPr>
          <w:rFonts w:ascii="Arial" w:hAnsi="Arial" w:cs="Arial"/>
          <w:sz w:val="32"/>
          <w:szCs w:val="32"/>
        </w:rPr>
        <w:t>Experience across multiple income streams</w:t>
      </w:r>
    </w:p>
    <w:p w14:paraId="6588174C" w14:textId="3C78A7BC" w:rsidR="004F3090" w:rsidRPr="004F3090" w:rsidRDefault="004F3090" w:rsidP="004F3090">
      <w:pPr>
        <w:pStyle w:val="ListParagraph"/>
        <w:numPr>
          <w:ilvl w:val="0"/>
          <w:numId w:val="7"/>
        </w:numPr>
        <w:spacing w:after="0" w:line="360" w:lineRule="auto"/>
        <w:rPr>
          <w:rFonts w:ascii="Arial" w:hAnsi="Arial" w:cs="Arial"/>
          <w:sz w:val="32"/>
          <w:szCs w:val="32"/>
        </w:rPr>
      </w:pPr>
      <w:r w:rsidRPr="004F3090">
        <w:rPr>
          <w:rFonts w:ascii="Arial" w:hAnsi="Arial" w:cs="Arial"/>
          <w:sz w:val="32"/>
          <w:szCs w:val="32"/>
        </w:rPr>
        <w:t>Strong knowledge of fundraising regulation and compliance</w:t>
      </w:r>
    </w:p>
    <w:p w14:paraId="30F2A1BE" w14:textId="36454480" w:rsidR="004F3090" w:rsidRPr="004F3090" w:rsidRDefault="004F3090" w:rsidP="004F3090">
      <w:pPr>
        <w:pStyle w:val="ListParagraph"/>
        <w:numPr>
          <w:ilvl w:val="0"/>
          <w:numId w:val="7"/>
        </w:numPr>
        <w:spacing w:after="0" w:line="360" w:lineRule="auto"/>
        <w:rPr>
          <w:rFonts w:ascii="Arial" w:hAnsi="Arial" w:cs="Arial"/>
          <w:sz w:val="32"/>
          <w:szCs w:val="32"/>
        </w:rPr>
      </w:pPr>
      <w:r w:rsidRPr="004F3090">
        <w:rPr>
          <w:rFonts w:ascii="Arial" w:hAnsi="Arial" w:cs="Arial"/>
          <w:sz w:val="32"/>
          <w:szCs w:val="32"/>
        </w:rPr>
        <w:t>Communications and marketing expertise</w:t>
      </w:r>
    </w:p>
    <w:p w14:paraId="6733B569" w14:textId="31EDAE01" w:rsidR="004F3090" w:rsidRPr="004F3090" w:rsidRDefault="004F3090" w:rsidP="004F3090">
      <w:pPr>
        <w:pStyle w:val="ListParagraph"/>
        <w:numPr>
          <w:ilvl w:val="0"/>
          <w:numId w:val="7"/>
        </w:numPr>
        <w:spacing w:after="0" w:line="360" w:lineRule="auto"/>
        <w:rPr>
          <w:rFonts w:ascii="Arial" w:hAnsi="Arial" w:cs="Arial"/>
          <w:sz w:val="32"/>
          <w:szCs w:val="32"/>
        </w:rPr>
      </w:pPr>
      <w:r w:rsidRPr="004F3090">
        <w:rPr>
          <w:rFonts w:ascii="Arial" w:hAnsi="Arial" w:cs="Arial"/>
          <w:sz w:val="32"/>
          <w:szCs w:val="32"/>
        </w:rPr>
        <w:t>Strategic mindset with the ability to evaluate and improve performance</w:t>
      </w:r>
    </w:p>
    <w:p w14:paraId="45C3709C" w14:textId="77777777" w:rsidR="004F3090" w:rsidRPr="004F3090" w:rsidRDefault="004F3090" w:rsidP="004F3090">
      <w:pPr>
        <w:spacing w:after="0" w:line="360" w:lineRule="auto"/>
        <w:rPr>
          <w:rFonts w:ascii="Arial" w:hAnsi="Arial" w:cs="Arial"/>
          <w:sz w:val="32"/>
          <w:szCs w:val="32"/>
        </w:rPr>
      </w:pPr>
    </w:p>
    <w:p w14:paraId="75C3E6FC" w14:textId="067985E8"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Highly Desirable</w:t>
      </w:r>
    </w:p>
    <w:p w14:paraId="77815B56" w14:textId="596E96C1" w:rsidR="004F3090" w:rsidRPr="004F3090" w:rsidRDefault="004F3090" w:rsidP="004F3090">
      <w:pPr>
        <w:pStyle w:val="ListParagraph"/>
        <w:numPr>
          <w:ilvl w:val="0"/>
          <w:numId w:val="8"/>
        </w:numPr>
        <w:spacing w:after="0" w:line="360" w:lineRule="auto"/>
        <w:rPr>
          <w:rFonts w:ascii="Arial" w:hAnsi="Arial" w:cs="Arial"/>
          <w:sz w:val="32"/>
          <w:szCs w:val="32"/>
        </w:rPr>
      </w:pPr>
      <w:r w:rsidRPr="004F3090">
        <w:rPr>
          <w:rFonts w:ascii="Arial" w:hAnsi="Arial" w:cs="Arial"/>
          <w:sz w:val="32"/>
          <w:szCs w:val="32"/>
        </w:rPr>
        <w:t>Charity sector experience (health, disability or social care)</w:t>
      </w:r>
    </w:p>
    <w:p w14:paraId="3899F3F2" w14:textId="75839E69" w:rsidR="004F3090" w:rsidRPr="004F3090" w:rsidRDefault="004F3090" w:rsidP="004F3090">
      <w:pPr>
        <w:pStyle w:val="ListParagraph"/>
        <w:numPr>
          <w:ilvl w:val="0"/>
          <w:numId w:val="8"/>
        </w:numPr>
        <w:spacing w:after="0" w:line="360" w:lineRule="auto"/>
        <w:rPr>
          <w:rFonts w:ascii="Arial" w:hAnsi="Arial" w:cs="Arial"/>
          <w:sz w:val="32"/>
          <w:szCs w:val="32"/>
        </w:rPr>
      </w:pPr>
      <w:r w:rsidRPr="004F3090">
        <w:rPr>
          <w:rFonts w:ascii="Arial" w:hAnsi="Arial" w:cs="Arial"/>
          <w:sz w:val="32"/>
          <w:szCs w:val="32"/>
        </w:rPr>
        <w:t>Knowledge of sight loss or disability issues</w:t>
      </w:r>
    </w:p>
    <w:p w14:paraId="05304E94" w14:textId="0864708C" w:rsidR="004F3090" w:rsidRPr="004F3090" w:rsidRDefault="004F3090" w:rsidP="004F3090">
      <w:pPr>
        <w:pStyle w:val="ListParagraph"/>
        <w:numPr>
          <w:ilvl w:val="0"/>
          <w:numId w:val="8"/>
        </w:numPr>
        <w:spacing w:after="0" w:line="360" w:lineRule="auto"/>
        <w:rPr>
          <w:rFonts w:ascii="Arial" w:hAnsi="Arial" w:cs="Arial"/>
          <w:sz w:val="32"/>
          <w:szCs w:val="32"/>
        </w:rPr>
      </w:pPr>
      <w:r w:rsidRPr="004F3090">
        <w:rPr>
          <w:rFonts w:ascii="Arial" w:hAnsi="Arial" w:cs="Arial"/>
          <w:sz w:val="32"/>
          <w:szCs w:val="32"/>
        </w:rPr>
        <w:t>Experience of regional or multi-area fundraising</w:t>
      </w:r>
    </w:p>
    <w:p w14:paraId="29433811" w14:textId="457366DE" w:rsidR="004F3090" w:rsidRPr="004F3090" w:rsidRDefault="004F3090" w:rsidP="004F3090">
      <w:pPr>
        <w:pStyle w:val="ListParagraph"/>
        <w:numPr>
          <w:ilvl w:val="0"/>
          <w:numId w:val="8"/>
        </w:numPr>
        <w:spacing w:after="0" w:line="360" w:lineRule="auto"/>
        <w:rPr>
          <w:rFonts w:ascii="Arial" w:hAnsi="Arial" w:cs="Arial"/>
          <w:sz w:val="32"/>
          <w:szCs w:val="32"/>
        </w:rPr>
      </w:pPr>
      <w:r w:rsidRPr="004F3090">
        <w:rPr>
          <w:rFonts w:ascii="Arial" w:hAnsi="Arial" w:cs="Arial"/>
          <w:sz w:val="32"/>
          <w:szCs w:val="32"/>
        </w:rPr>
        <w:t>Major donor or corporate partnership experience</w:t>
      </w:r>
    </w:p>
    <w:p w14:paraId="05AC3F5B" w14:textId="24119E44" w:rsidR="004F3090" w:rsidRDefault="004F3090" w:rsidP="004F3090">
      <w:pPr>
        <w:pStyle w:val="ListParagraph"/>
        <w:numPr>
          <w:ilvl w:val="0"/>
          <w:numId w:val="8"/>
        </w:numPr>
        <w:spacing w:after="0" w:line="360" w:lineRule="auto"/>
        <w:rPr>
          <w:rFonts w:ascii="Arial" w:hAnsi="Arial" w:cs="Arial"/>
          <w:sz w:val="32"/>
          <w:szCs w:val="32"/>
        </w:rPr>
      </w:pPr>
      <w:r w:rsidRPr="004F3090">
        <w:rPr>
          <w:rFonts w:ascii="Arial" w:hAnsi="Arial" w:cs="Arial"/>
          <w:sz w:val="32"/>
          <w:szCs w:val="32"/>
        </w:rPr>
        <w:t>Relevant professional fundraising qualifications</w:t>
      </w:r>
    </w:p>
    <w:p w14:paraId="12C51E30" w14:textId="77777777" w:rsidR="004F3090" w:rsidRPr="004F3090" w:rsidRDefault="004F3090" w:rsidP="004F3090">
      <w:pPr>
        <w:pStyle w:val="ListParagraph"/>
        <w:spacing w:after="0" w:line="360" w:lineRule="auto"/>
        <w:rPr>
          <w:rFonts w:ascii="Arial" w:hAnsi="Arial" w:cs="Arial"/>
          <w:sz w:val="32"/>
          <w:szCs w:val="32"/>
        </w:rPr>
      </w:pPr>
    </w:p>
    <w:p w14:paraId="3C07320B" w14:textId="0EE699BF"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Personal Qualities</w:t>
      </w:r>
    </w:p>
    <w:p w14:paraId="7B179B5F" w14:textId="363D057D" w:rsidR="004F3090" w:rsidRPr="004F3090" w:rsidRDefault="004F3090" w:rsidP="004F3090">
      <w:pPr>
        <w:pStyle w:val="ListParagraph"/>
        <w:numPr>
          <w:ilvl w:val="0"/>
          <w:numId w:val="9"/>
        </w:numPr>
        <w:spacing w:after="0" w:line="360" w:lineRule="auto"/>
        <w:rPr>
          <w:rFonts w:ascii="Arial" w:hAnsi="Arial" w:cs="Arial"/>
          <w:sz w:val="32"/>
          <w:szCs w:val="32"/>
        </w:rPr>
      </w:pPr>
      <w:r w:rsidRPr="004F3090">
        <w:rPr>
          <w:rFonts w:ascii="Arial" w:hAnsi="Arial" w:cs="Arial"/>
          <w:sz w:val="32"/>
          <w:szCs w:val="32"/>
        </w:rPr>
        <w:t>Commitment to supporting people with sight loss</w:t>
      </w:r>
    </w:p>
    <w:p w14:paraId="53B08160" w14:textId="042D6C94" w:rsidR="004F3090" w:rsidRPr="004F3090" w:rsidRDefault="004F3090" w:rsidP="004F3090">
      <w:pPr>
        <w:pStyle w:val="ListParagraph"/>
        <w:numPr>
          <w:ilvl w:val="0"/>
          <w:numId w:val="9"/>
        </w:numPr>
        <w:spacing w:after="0" w:line="360" w:lineRule="auto"/>
        <w:rPr>
          <w:rFonts w:ascii="Arial" w:hAnsi="Arial" w:cs="Arial"/>
          <w:sz w:val="32"/>
          <w:szCs w:val="32"/>
        </w:rPr>
      </w:pPr>
      <w:r w:rsidRPr="004F3090">
        <w:rPr>
          <w:rFonts w:ascii="Arial" w:hAnsi="Arial" w:cs="Arial"/>
          <w:sz w:val="32"/>
          <w:szCs w:val="32"/>
        </w:rPr>
        <w:t>Collaborative, analytical and commercially aware</w:t>
      </w:r>
    </w:p>
    <w:p w14:paraId="35600F13" w14:textId="0AD24B13" w:rsidR="004F3090" w:rsidRPr="004F3090" w:rsidRDefault="004F3090" w:rsidP="004F3090">
      <w:pPr>
        <w:pStyle w:val="ListParagraph"/>
        <w:numPr>
          <w:ilvl w:val="0"/>
          <w:numId w:val="9"/>
        </w:numPr>
        <w:spacing w:after="0" w:line="360" w:lineRule="auto"/>
        <w:rPr>
          <w:rFonts w:ascii="Arial" w:hAnsi="Arial" w:cs="Arial"/>
          <w:sz w:val="32"/>
          <w:szCs w:val="32"/>
        </w:rPr>
      </w:pPr>
      <w:r w:rsidRPr="004F3090">
        <w:rPr>
          <w:rFonts w:ascii="Arial" w:hAnsi="Arial" w:cs="Arial"/>
          <w:sz w:val="32"/>
          <w:szCs w:val="32"/>
        </w:rPr>
        <w:t>Strong interpersonal skills with the confidence to challenge constructively</w:t>
      </w:r>
    </w:p>
    <w:p w14:paraId="412F2584" w14:textId="75AE86C4" w:rsidR="004F3090" w:rsidRPr="004F3090" w:rsidRDefault="004F3090" w:rsidP="004F3090">
      <w:pPr>
        <w:pStyle w:val="ListParagraph"/>
        <w:numPr>
          <w:ilvl w:val="0"/>
          <w:numId w:val="9"/>
        </w:numPr>
        <w:spacing w:after="0" w:line="360" w:lineRule="auto"/>
        <w:rPr>
          <w:rFonts w:ascii="Arial" w:hAnsi="Arial" w:cs="Arial"/>
          <w:sz w:val="32"/>
          <w:szCs w:val="32"/>
        </w:rPr>
      </w:pPr>
      <w:r w:rsidRPr="004F3090">
        <w:rPr>
          <w:rFonts w:ascii="Arial" w:hAnsi="Arial" w:cs="Arial"/>
          <w:sz w:val="32"/>
          <w:szCs w:val="32"/>
        </w:rPr>
        <w:t>Commitment to equality, diversity and inclusion</w:t>
      </w:r>
    </w:p>
    <w:p w14:paraId="48BF1C15" w14:textId="77777777" w:rsidR="004F3090" w:rsidRPr="004F3090" w:rsidRDefault="004F3090" w:rsidP="004F3090">
      <w:pPr>
        <w:spacing w:after="0" w:line="360" w:lineRule="auto"/>
        <w:rPr>
          <w:rFonts w:ascii="Arial" w:hAnsi="Arial" w:cs="Arial"/>
          <w:sz w:val="32"/>
          <w:szCs w:val="32"/>
        </w:rPr>
      </w:pPr>
    </w:p>
    <w:p w14:paraId="61AAA52F" w14:textId="35EA7B51"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lastRenderedPageBreak/>
        <w:t>What We Offer</w:t>
      </w:r>
    </w:p>
    <w:p w14:paraId="6A8FD756" w14:textId="5E9FCA03" w:rsidR="004F3090" w:rsidRPr="004F3090" w:rsidRDefault="004F3090" w:rsidP="004F3090">
      <w:pPr>
        <w:pStyle w:val="ListParagraph"/>
        <w:numPr>
          <w:ilvl w:val="0"/>
          <w:numId w:val="10"/>
        </w:numPr>
        <w:spacing w:after="0" w:line="360" w:lineRule="auto"/>
        <w:rPr>
          <w:rFonts w:ascii="Arial" w:hAnsi="Arial" w:cs="Arial"/>
          <w:sz w:val="32"/>
          <w:szCs w:val="32"/>
        </w:rPr>
      </w:pPr>
      <w:r w:rsidRPr="004F3090">
        <w:rPr>
          <w:rFonts w:ascii="Arial" w:hAnsi="Arial" w:cs="Arial"/>
          <w:sz w:val="32"/>
          <w:szCs w:val="32"/>
        </w:rPr>
        <w:t>Opportunity to make a meaningful regional impact</w:t>
      </w:r>
    </w:p>
    <w:p w14:paraId="2B44E139" w14:textId="23239EA5" w:rsidR="004F3090" w:rsidRPr="004F3090" w:rsidRDefault="004F3090" w:rsidP="004F3090">
      <w:pPr>
        <w:pStyle w:val="ListParagraph"/>
        <w:numPr>
          <w:ilvl w:val="0"/>
          <w:numId w:val="10"/>
        </w:numPr>
        <w:spacing w:after="0" w:line="360" w:lineRule="auto"/>
        <w:rPr>
          <w:rFonts w:ascii="Arial" w:hAnsi="Arial" w:cs="Arial"/>
          <w:sz w:val="32"/>
          <w:szCs w:val="32"/>
        </w:rPr>
      </w:pPr>
      <w:r w:rsidRPr="004F3090">
        <w:rPr>
          <w:rFonts w:ascii="Arial" w:hAnsi="Arial" w:cs="Arial"/>
          <w:sz w:val="32"/>
          <w:szCs w:val="32"/>
        </w:rPr>
        <w:t xml:space="preserve">Supportive, experienced </w:t>
      </w:r>
      <w:r>
        <w:rPr>
          <w:rFonts w:ascii="Arial" w:hAnsi="Arial" w:cs="Arial"/>
          <w:sz w:val="32"/>
          <w:szCs w:val="32"/>
        </w:rPr>
        <w:t>Board</w:t>
      </w:r>
      <w:r w:rsidRPr="004F3090">
        <w:rPr>
          <w:rFonts w:ascii="Arial" w:hAnsi="Arial" w:cs="Arial"/>
          <w:sz w:val="32"/>
          <w:szCs w:val="32"/>
        </w:rPr>
        <w:t xml:space="preserve"> and strong governance culture</w:t>
      </w:r>
    </w:p>
    <w:p w14:paraId="0C811F87" w14:textId="71DF6884" w:rsidR="004F3090" w:rsidRPr="004F3090" w:rsidRDefault="004F3090" w:rsidP="004F3090">
      <w:pPr>
        <w:pStyle w:val="ListParagraph"/>
        <w:numPr>
          <w:ilvl w:val="0"/>
          <w:numId w:val="10"/>
        </w:numPr>
        <w:spacing w:after="0" w:line="360" w:lineRule="auto"/>
        <w:rPr>
          <w:rFonts w:ascii="Arial" w:hAnsi="Arial" w:cs="Arial"/>
          <w:sz w:val="32"/>
          <w:szCs w:val="32"/>
        </w:rPr>
      </w:pPr>
      <w:r w:rsidRPr="004F3090">
        <w:rPr>
          <w:rFonts w:ascii="Arial" w:hAnsi="Arial" w:cs="Arial"/>
          <w:sz w:val="32"/>
          <w:szCs w:val="32"/>
        </w:rPr>
        <w:t xml:space="preserve">Comprehensive induction, </w:t>
      </w:r>
      <w:r>
        <w:rPr>
          <w:rFonts w:ascii="Arial" w:hAnsi="Arial" w:cs="Arial"/>
          <w:sz w:val="32"/>
          <w:szCs w:val="32"/>
        </w:rPr>
        <w:t>Trustee</w:t>
      </w:r>
      <w:r w:rsidRPr="004F3090">
        <w:rPr>
          <w:rFonts w:ascii="Arial" w:hAnsi="Arial" w:cs="Arial"/>
          <w:sz w:val="32"/>
          <w:szCs w:val="32"/>
        </w:rPr>
        <w:t xml:space="preserve"> training and sector networking</w:t>
      </w:r>
    </w:p>
    <w:p w14:paraId="50A32D06" w14:textId="6EE17FFA" w:rsidR="004F3090" w:rsidRPr="004F3090" w:rsidRDefault="004F3090" w:rsidP="004F3090">
      <w:pPr>
        <w:pStyle w:val="ListParagraph"/>
        <w:numPr>
          <w:ilvl w:val="0"/>
          <w:numId w:val="10"/>
        </w:numPr>
        <w:spacing w:after="0" w:line="360" w:lineRule="auto"/>
        <w:rPr>
          <w:rFonts w:ascii="Arial" w:hAnsi="Arial" w:cs="Arial"/>
          <w:sz w:val="32"/>
          <w:szCs w:val="32"/>
        </w:rPr>
      </w:pPr>
      <w:r w:rsidRPr="004F3090">
        <w:rPr>
          <w:rFonts w:ascii="Arial" w:hAnsi="Arial" w:cs="Arial"/>
          <w:sz w:val="32"/>
          <w:szCs w:val="32"/>
        </w:rPr>
        <w:t>Reasonable expenses reimbursed</w:t>
      </w:r>
    </w:p>
    <w:p w14:paraId="1F0314C0" w14:textId="77777777" w:rsidR="004F3090" w:rsidRPr="004F3090" w:rsidRDefault="004F3090" w:rsidP="004F3090">
      <w:pPr>
        <w:spacing w:after="0" w:line="360" w:lineRule="auto"/>
        <w:rPr>
          <w:rFonts w:ascii="Arial" w:hAnsi="Arial" w:cs="Arial"/>
          <w:sz w:val="32"/>
          <w:szCs w:val="32"/>
        </w:rPr>
      </w:pPr>
    </w:p>
    <w:p w14:paraId="523CCABF" w14:textId="59063872"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Time Commitment</w:t>
      </w:r>
    </w:p>
    <w:p w14:paraId="013AE51F" w14:textId="14BA5611"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Approximately 4 hours per month, including:</w:t>
      </w:r>
    </w:p>
    <w:p w14:paraId="4B7480AC" w14:textId="3605F3A2" w:rsidR="004F3090" w:rsidRPr="004F3090" w:rsidRDefault="004F3090" w:rsidP="004F3090">
      <w:pPr>
        <w:pStyle w:val="ListParagraph"/>
        <w:numPr>
          <w:ilvl w:val="0"/>
          <w:numId w:val="11"/>
        </w:numPr>
        <w:spacing w:after="0" w:line="360" w:lineRule="auto"/>
        <w:rPr>
          <w:rFonts w:ascii="Arial" w:hAnsi="Arial" w:cs="Arial"/>
          <w:sz w:val="32"/>
          <w:szCs w:val="32"/>
        </w:rPr>
      </w:pPr>
      <w:r w:rsidRPr="004F3090">
        <w:rPr>
          <w:rFonts w:ascii="Arial" w:hAnsi="Arial" w:cs="Arial"/>
          <w:sz w:val="32"/>
          <w:szCs w:val="32"/>
        </w:rPr>
        <w:t>Quarterly Board meetings</w:t>
      </w:r>
    </w:p>
    <w:p w14:paraId="4F7918FB" w14:textId="142C5D5C" w:rsidR="004F3090" w:rsidRPr="004F3090" w:rsidRDefault="004F3090" w:rsidP="004F3090">
      <w:pPr>
        <w:pStyle w:val="ListParagraph"/>
        <w:numPr>
          <w:ilvl w:val="0"/>
          <w:numId w:val="11"/>
        </w:numPr>
        <w:spacing w:after="0" w:line="360" w:lineRule="auto"/>
        <w:rPr>
          <w:rFonts w:ascii="Arial" w:hAnsi="Arial" w:cs="Arial"/>
          <w:sz w:val="32"/>
          <w:szCs w:val="32"/>
        </w:rPr>
      </w:pPr>
      <w:r w:rsidRPr="004F3090">
        <w:rPr>
          <w:rFonts w:ascii="Arial" w:hAnsi="Arial" w:cs="Arial"/>
          <w:sz w:val="32"/>
          <w:szCs w:val="32"/>
        </w:rPr>
        <w:t>Preparation and paper review</w:t>
      </w:r>
    </w:p>
    <w:p w14:paraId="73C039F6" w14:textId="5C24A0B1" w:rsidR="004F3090" w:rsidRPr="004F3090" w:rsidRDefault="004F3090" w:rsidP="004F3090">
      <w:pPr>
        <w:pStyle w:val="ListParagraph"/>
        <w:numPr>
          <w:ilvl w:val="0"/>
          <w:numId w:val="11"/>
        </w:numPr>
        <w:spacing w:after="0" w:line="360" w:lineRule="auto"/>
        <w:rPr>
          <w:rFonts w:ascii="Arial" w:hAnsi="Arial" w:cs="Arial"/>
          <w:sz w:val="32"/>
          <w:szCs w:val="32"/>
        </w:rPr>
      </w:pPr>
      <w:r w:rsidRPr="004F3090">
        <w:rPr>
          <w:rFonts w:ascii="Arial" w:hAnsi="Arial" w:cs="Arial"/>
          <w:sz w:val="32"/>
          <w:szCs w:val="32"/>
        </w:rPr>
        <w:t>Occasional advice, networking and annual Board away day</w:t>
      </w:r>
    </w:p>
    <w:p w14:paraId="307C77F9" w14:textId="77777777" w:rsidR="004F3090" w:rsidRPr="004F3090" w:rsidRDefault="004F3090" w:rsidP="004F3090">
      <w:pPr>
        <w:spacing w:after="0" w:line="360" w:lineRule="auto"/>
        <w:rPr>
          <w:rFonts w:ascii="Arial" w:hAnsi="Arial" w:cs="Arial"/>
          <w:sz w:val="32"/>
          <w:szCs w:val="32"/>
        </w:rPr>
      </w:pPr>
    </w:p>
    <w:p w14:paraId="6F360DE6" w14:textId="601C9066"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Term of Appointment</w:t>
      </w:r>
    </w:p>
    <w:p w14:paraId="07C01663" w14:textId="77777777"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Initial 3-year term, renewable up to a maximum of 9 years in line with our governing document.</w:t>
      </w:r>
    </w:p>
    <w:p w14:paraId="6F2781BE" w14:textId="77777777" w:rsidR="004F3090" w:rsidRPr="004F3090" w:rsidRDefault="004F3090" w:rsidP="004F3090">
      <w:pPr>
        <w:spacing w:after="0" w:line="360" w:lineRule="auto"/>
        <w:rPr>
          <w:rFonts w:ascii="Arial" w:hAnsi="Arial" w:cs="Arial"/>
          <w:sz w:val="32"/>
          <w:szCs w:val="32"/>
        </w:rPr>
      </w:pPr>
    </w:p>
    <w:p w14:paraId="6A853CB0" w14:textId="50A6FF0A" w:rsidR="004F3090" w:rsidRPr="004F3090" w:rsidRDefault="004F3090" w:rsidP="004F3090">
      <w:pPr>
        <w:spacing w:after="0" w:line="360" w:lineRule="auto"/>
        <w:rPr>
          <w:rFonts w:ascii="Arial" w:hAnsi="Arial" w:cs="Arial"/>
          <w:b/>
          <w:bCs/>
          <w:sz w:val="32"/>
          <w:szCs w:val="32"/>
        </w:rPr>
      </w:pPr>
      <w:r w:rsidRPr="004F3090">
        <w:rPr>
          <w:rFonts w:ascii="Arial" w:hAnsi="Arial" w:cs="Arial"/>
          <w:b/>
          <w:bCs/>
          <w:sz w:val="32"/>
          <w:szCs w:val="32"/>
        </w:rPr>
        <w:t>How to Apply</w:t>
      </w:r>
    </w:p>
    <w:p w14:paraId="14761823" w14:textId="77777777"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We welcome applications from individuals passionate about our cause and particularly encourage applicants with lived experience of sight loss and from diverse backgrounds.</w:t>
      </w:r>
    </w:p>
    <w:p w14:paraId="1188B548" w14:textId="77777777" w:rsidR="004F3090" w:rsidRPr="004F3090" w:rsidRDefault="004F3090" w:rsidP="004F3090">
      <w:pPr>
        <w:spacing w:after="0" w:line="360" w:lineRule="auto"/>
        <w:rPr>
          <w:rFonts w:ascii="Arial" w:hAnsi="Arial" w:cs="Arial"/>
          <w:sz w:val="32"/>
          <w:szCs w:val="32"/>
        </w:rPr>
      </w:pPr>
    </w:p>
    <w:p w14:paraId="449F5855" w14:textId="77777777"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Please submit:</w:t>
      </w:r>
    </w:p>
    <w:p w14:paraId="300C922A" w14:textId="37426E0F" w:rsidR="004F3090" w:rsidRPr="004F3090" w:rsidRDefault="004F3090" w:rsidP="004F3090">
      <w:pPr>
        <w:pStyle w:val="ListParagraph"/>
        <w:numPr>
          <w:ilvl w:val="0"/>
          <w:numId w:val="12"/>
        </w:numPr>
        <w:spacing w:after="0" w:line="360" w:lineRule="auto"/>
        <w:rPr>
          <w:rFonts w:ascii="Arial" w:hAnsi="Arial" w:cs="Arial"/>
          <w:sz w:val="32"/>
          <w:szCs w:val="32"/>
        </w:rPr>
      </w:pPr>
      <w:r w:rsidRPr="004F3090">
        <w:rPr>
          <w:rFonts w:ascii="Arial" w:hAnsi="Arial" w:cs="Arial"/>
          <w:sz w:val="32"/>
          <w:szCs w:val="32"/>
        </w:rPr>
        <w:t>A CV outlining relevant experience</w:t>
      </w:r>
    </w:p>
    <w:p w14:paraId="6D503490" w14:textId="723F5958" w:rsidR="004F3090" w:rsidRPr="004F3090" w:rsidRDefault="004F3090" w:rsidP="004F3090">
      <w:pPr>
        <w:pStyle w:val="ListParagraph"/>
        <w:numPr>
          <w:ilvl w:val="0"/>
          <w:numId w:val="12"/>
        </w:numPr>
        <w:spacing w:after="0" w:line="360" w:lineRule="auto"/>
        <w:rPr>
          <w:rFonts w:ascii="Arial" w:hAnsi="Arial" w:cs="Arial"/>
          <w:sz w:val="32"/>
          <w:szCs w:val="32"/>
        </w:rPr>
      </w:pPr>
      <w:r w:rsidRPr="004F3090">
        <w:rPr>
          <w:rFonts w:ascii="Arial" w:hAnsi="Arial" w:cs="Arial"/>
          <w:sz w:val="32"/>
          <w:szCs w:val="32"/>
        </w:rPr>
        <w:lastRenderedPageBreak/>
        <w:t>A supporting statement (max. 2 pages) covering your motivation, relevant expertise, approach to the specialist Trustee role, and what you hope to contribute and gain</w:t>
      </w:r>
    </w:p>
    <w:p w14:paraId="38FD7A50" w14:textId="77777777" w:rsidR="004F3090" w:rsidRPr="004F3090" w:rsidRDefault="004F3090" w:rsidP="004F3090">
      <w:pPr>
        <w:spacing w:after="0" w:line="360" w:lineRule="auto"/>
        <w:rPr>
          <w:rFonts w:ascii="Arial" w:hAnsi="Arial" w:cs="Arial"/>
          <w:sz w:val="32"/>
          <w:szCs w:val="32"/>
        </w:rPr>
      </w:pPr>
    </w:p>
    <w:p w14:paraId="6F4A2E98" w14:textId="77777777"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For an informal discussion, please contact:</w:t>
      </w:r>
    </w:p>
    <w:p w14:paraId="0BEA6DC4" w14:textId="5E552D34" w:rsidR="004F3090" w:rsidRPr="004F3090" w:rsidRDefault="004F3090" w:rsidP="004F3090">
      <w:pPr>
        <w:spacing w:after="0" w:line="360" w:lineRule="auto"/>
        <w:rPr>
          <w:rFonts w:ascii="Arial" w:hAnsi="Arial" w:cs="Arial"/>
          <w:sz w:val="32"/>
          <w:szCs w:val="32"/>
        </w:rPr>
      </w:pPr>
      <w:r>
        <w:rPr>
          <w:rFonts w:ascii="Arial" w:hAnsi="Arial" w:cs="Arial"/>
          <w:sz w:val="32"/>
          <w:szCs w:val="32"/>
        </w:rPr>
        <w:t>Kate Hurst, Internal Operations Manager</w:t>
      </w:r>
    </w:p>
    <w:p w14:paraId="3B81A516" w14:textId="3AF3DE71"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 xml:space="preserve">Email: </w:t>
      </w:r>
      <w:hyperlink r:id="rId9" w:history="1">
        <w:r w:rsidRPr="00D82C14">
          <w:rPr>
            <w:rStyle w:val="Hyperlink"/>
            <w:rFonts w:ascii="Arial" w:hAnsi="Arial" w:cs="Arial"/>
            <w:sz w:val="32"/>
            <w:szCs w:val="32"/>
          </w:rPr>
          <w:t>khurst@visionsupport.org.uk</w:t>
        </w:r>
      </w:hyperlink>
      <w:r>
        <w:rPr>
          <w:rFonts w:ascii="Arial" w:hAnsi="Arial" w:cs="Arial"/>
          <w:sz w:val="32"/>
          <w:szCs w:val="32"/>
        </w:rPr>
        <w:t xml:space="preserve"> </w:t>
      </w:r>
      <w:r w:rsidRPr="004F3090">
        <w:rPr>
          <w:rFonts w:ascii="Arial" w:hAnsi="Arial" w:cs="Arial"/>
          <w:sz w:val="32"/>
          <w:szCs w:val="32"/>
        </w:rPr>
        <w:t xml:space="preserve">| Phone: </w:t>
      </w:r>
      <w:r>
        <w:rPr>
          <w:rFonts w:ascii="Arial" w:hAnsi="Arial" w:cs="Arial"/>
          <w:sz w:val="32"/>
          <w:szCs w:val="32"/>
        </w:rPr>
        <w:t>01244 381515</w:t>
      </w:r>
    </w:p>
    <w:p w14:paraId="77A70F43" w14:textId="77777777" w:rsidR="004F3090" w:rsidRPr="004F3090" w:rsidRDefault="004F3090" w:rsidP="004F3090">
      <w:pPr>
        <w:spacing w:after="0" w:line="360" w:lineRule="auto"/>
        <w:rPr>
          <w:rFonts w:ascii="Arial" w:hAnsi="Arial" w:cs="Arial"/>
          <w:sz w:val="32"/>
          <w:szCs w:val="32"/>
        </w:rPr>
      </w:pPr>
    </w:p>
    <w:p w14:paraId="5F01681C" w14:textId="77777777" w:rsidR="004F3090" w:rsidRPr="004F3090" w:rsidRDefault="004F3090" w:rsidP="004F3090">
      <w:pPr>
        <w:spacing w:after="0" w:line="360" w:lineRule="auto"/>
        <w:rPr>
          <w:rFonts w:ascii="Arial" w:hAnsi="Arial" w:cs="Arial"/>
          <w:sz w:val="32"/>
          <w:szCs w:val="32"/>
        </w:rPr>
      </w:pPr>
      <w:r w:rsidRPr="004F3090">
        <w:rPr>
          <w:rFonts w:ascii="Arial" w:hAnsi="Arial" w:cs="Arial"/>
          <w:sz w:val="32"/>
          <w:szCs w:val="32"/>
        </w:rPr>
        <w:t>We are committed to making reasonable adjustments throughout the recruitment process.</w:t>
      </w:r>
    </w:p>
    <w:p w14:paraId="17DF1738" w14:textId="77777777" w:rsidR="004F3090" w:rsidRPr="004F3090" w:rsidRDefault="004F3090" w:rsidP="004F3090">
      <w:pPr>
        <w:spacing w:after="0" w:line="360" w:lineRule="auto"/>
        <w:rPr>
          <w:rFonts w:ascii="Arial" w:hAnsi="Arial" w:cs="Arial"/>
          <w:sz w:val="32"/>
          <w:szCs w:val="32"/>
        </w:rPr>
      </w:pPr>
    </w:p>
    <w:p w14:paraId="0C700425" w14:textId="648A6ED9" w:rsidR="007540F2" w:rsidRPr="00790A6C" w:rsidRDefault="004F3090" w:rsidP="004F3090">
      <w:pPr>
        <w:spacing w:after="0" w:line="360" w:lineRule="auto"/>
        <w:rPr>
          <w:rFonts w:ascii="Arial" w:hAnsi="Arial" w:cs="Arial"/>
          <w:sz w:val="32"/>
          <w:szCs w:val="32"/>
        </w:rPr>
      </w:pPr>
      <w:r w:rsidRPr="004F3090">
        <w:rPr>
          <w:rFonts w:ascii="Arial" w:hAnsi="Arial" w:cs="Arial"/>
          <w:sz w:val="32"/>
          <w:szCs w:val="32"/>
        </w:rPr>
        <w:t>Vision Support is committed to safeguarding and promoting the welfare of all service users.</w:t>
      </w:r>
    </w:p>
    <w:sectPr w:rsidR="007540F2" w:rsidRPr="00790A6C" w:rsidSect="00790A6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CC"/>
    <w:multiLevelType w:val="hybridMultilevel"/>
    <w:tmpl w:val="6D8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16E59"/>
    <w:multiLevelType w:val="hybridMultilevel"/>
    <w:tmpl w:val="4E3E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12F64"/>
    <w:multiLevelType w:val="multilevel"/>
    <w:tmpl w:val="0809001F"/>
    <w:lvl w:ilvl="0">
      <w:start w:val="1"/>
      <w:numFmt w:val="decimal"/>
      <w:lvlText w:val="%1."/>
      <w:lvlJc w:val="left"/>
      <w:pPr>
        <w:ind w:left="360" w:hanging="360"/>
      </w:pPr>
      <w:rPr>
        <w:rFonts w:ascii="Arial" w:hAnsi="Arial"/>
        <w:b/>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4C30B3"/>
    <w:multiLevelType w:val="hybridMultilevel"/>
    <w:tmpl w:val="E0CC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83FBE"/>
    <w:multiLevelType w:val="hybridMultilevel"/>
    <w:tmpl w:val="4626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B544E"/>
    <w:multiLevelType w:val="hybridMultilevel"/>
    <w:tmpl w:val="0258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049DB"/>
    <w:multiLevelType w:val="hybridMultilevel"/>
    <w:tmpl w:val="2280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A1220"/>
    <w:multiLevelType w:val="hybridMultilevel"/>
    <w:tmpl w:val="F05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30FCD"/>
    <w:multiLevelType w:val="hybridMultilevel"/>
    <w:tmpl w:val="B1D8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42107"/>
    <w:multiLevelType w:val="hybridMultilevel"/>
    <w:tmpl w:val="7844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0727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A662DB"/>
    <w:multiLevelType w:val="hybridMultilevel"/>
    <w:tmpl w:val="7AF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466576">
    <w:abstractNumId w:val="10"/>
  </w:num>
  <w:num w:numId="2" w16cid:durableId="287780175">
    <w:abstractNumId w:val="2"/>
  </w:num>
  <w:num w:numId="3" w16cid:durableId="1133137060">
    <w:abstractNumId w:val="0"/>
  </w:num>
  <w:num w:numId="4" w16cid:durableId="914899079">
    <w:abstractNumId w:val="6"/>
  </w:num>
  <w:num w:numId="5" w16cid:durableId="406608099">
    <w:abstractNumId w:val="4"/>
  </w:num>
  <w:num w:numId="6" w16cid:durableId="44988358">
    <w:abstractNumId w:val="7"/>
  </w:num>
  <w:num w:numId="7" w16cid:durableId="1673490411">
    <w:abstractNumId w:val="11"/>
  </w:num>
  <w:num w:numId="8" w16cid:durableId="109321786">
    <w:abstractNumId w:val="5"/>
  </w:num>
  <w:num w:numId="9" w16cid:durableId="441807984">
    <w:abstractNumId w:val="3"/>
  </w:num>
  <w:num w:numId="10" w16cid:durableId="2247341">
    <w:abstractNumId w:val="1"/>
  </w:num>
  <w:num w:numId="11" w16cid:durableId="1765689880">
    <w:abstractNumId w:val="8"/>
  </w:num>
  <w:num w:numId="12" w16cid:durableId="1166750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6C"/>
    <w:rsid w:val="00033E74"/>
    <w:rsid w:val="00053DA0"/>
    <w:rsid w:val="00067A1E"/>
    <w:rsid w:val="000D30FD"/>
    <w:rsid w:val="00123C65"/>
    <w:rsid w:val="00300128"/>
    <w:rsid w:val="00405D33"/>
    <w:rsid w:val="0044305B"/>
    <w:rsid w:val="004F3090"/>
    <w:rsid w:val="00681EB6"/>
    <w:rsid w:val="007540F2"/>
    <w:rsid w:val="007824AE"/>
    <w:rsid w:val="00790A6C"/>
    <w:rsid w:val="007D0B37"/>
    <w:rsid w:val="008C69DE"/>
    <w:rsid w:val="009777E4"/>
    <w:rsid w:val="00A31BF6"/>
    <w:rsid w:val="00B02968"/>
    <w:rsid w:val="00E556B1"/>
    <w:rsid w:val="00E832D6"/>
    <w:rsid w:val="00EC5D82"/>
    <w:rsid w:val="00EE45C8"/>
    <w:rsid w:val="00F71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B6B1"/>
  <w15:chartTrackingRefBased/>
  <w15:docId w15:val="{85E88184-0E9B-492F-9CBD-746DEFE5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02968"/>
    <w:pPr>
      <w:numPr>
        <w:numId w:val="1"/>
      </w:numPr>
    </w:pPr>
  </w:style>
  <w:style w:type="character" w:customStyle="1" w:styleId="Heading1Char">
    <w:name w:val="Heading 1 Char"/>
    <w:basedOn w:val="DefaultParagraphFont"/>
    <w:link w:val="Heading1"/>
    <w:uiPriority w:val="9"/>
    <w:rsid w:val="00790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A6C"/>
    <w:rPr>
      <w:rFonts w:eastAsiaTheme="majorEastAsia" w:cstheme="majorBidi"/>
      <w:color w:val="272727" w:themeColor="text1" w:themeTint="D8"/>
    </w:rPr>
  </w:style>
  <w:style w:type="paragraph" w:styleId="Title">
    <w:name w:val="Title"/>
    <w:basedOn w:val="Normal"/>
    <w:next w:val="Normal"/>
    <w:link w:val="TitleChar"/>
    <w:uiPriority w:val="10"/>
    <w:qFormat/>
    <w:rsid w:val="00790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6C"/>
    <w:pPr>
      <w:spacing w:before="160"/>
      <w:jc w:val="center"/>
    </w:pPr>
    <w:rPr>
      <w:i/>
      <w:iCs/>
      <w:color w:val="404040" w:themeColor="text1" w:themeTint="BF"/>
    </w:rPr>
  </w:style>
  <w:style w:type="character" w:customStyle="1" w:styleId="QuoteChar">
    <w:name w:val="Quote Char"/>
    <w:basedOn w:val="DefaultParagraphFont"/>
    <w:link w:val="Quote"/>
    <w:uiPriority w:val="29"/>
    <w:rsid w:val="00790A6C"/>
    <w:rPr>
      <w:i/>
      <w:iCs/>
      <w:color w:val="404040" w:themeColor="text1" w:themeTint="BF"/>
    </w:rPr>
  </w:style>
  <w:style w:type="paragraph" w:styleId="ListParagraph">
    <w:name w:val="List Paragraph"/>
    <w:basedOn w:val="Normal"/>
    <w:uiPriority w:val="34"/>
    <w:qFormat/>
    <w:rsid w:val="00790A6C"/>
    <w:pPr>
      <w:ind w:left="720"/>
      <w:contextualSpacing/>
    </w:pPr>
  </w:style>
  <w:style w:type="character" w:styleId="IntenseEmphasis">
    <w:name w:val="Intense Emphasis"/>
    <w:basedOn w:val="DefaultParagraphFont"/>
    <w:uiPriority w:val="21"/>
    <w:qFormat/>
    <w:rsid w:val="00790A6C"/>
    <w:rPr>
      <w:i/>
      <w:iCs/>
      <w:color w:val="0F4761" w:themeColor="accent1" w:themeShade="BF"/>
    </w:rPr>
  </w:style>
  <w:style w:type="paragraph" w:styleId="IntenseQuote">
    <w:name w:val="Intense Quote"/>
    <w:basedOn w:val="Normal"/>
    <w:next w:val="Normal"/>
    <w:link w:val="IntenseQuoteChar"/>
    <w:uiPriority w:val="30"/>
    <w:qFormat/>
    <w:rsid w:val="00790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A6C"/>
    <w:rPr>
      <w:i/>
      <w:iCs/>
      <w:color w:val="0F4761" w:themeColor="accent1" w:themeShade="BF"/>
    </w:rPr>
  </w:style>
  <w:style w:type="character" w:styleId="IntenseReference">
    <w:name w:val="Intense Reference"/>
    <w:basedOn w:val="DefaultParagraphFont"/>
    <w:uiPriority w:val="32"/>
    <w:qFormat/>
    <w:rsid w:val="00790A6C"/>
    <w:rPr>
      <w:b/>
      <w:bCs/>
      <w:smallCaps/>
      <w:color w:val="0F4761" w:themeColor="accent1" w:themeShade="BF"/>
      <w:spacing w:val="5"/>
    </w:rPr>
  </w:style>
  <w:style w:type="character" w:styleId="Hyperlink">
    <w:name w:val="Hyperlink"/>
    <w:basedOn w:val="DefaultParagraphFont"/>
    <w:uiPriority w:val="99"/>
    <w:unhideWhenUsed/>
    <w:rsid w:val="004F3090"/>
    <w:rPr>
      <w:color w:val="467886" w:themeColor="hyperlink"/>
      <w:u w:val="single"/>
    </w:rPr>
  </w:style>
  <w:style w:type="character" w:styleId="UnresolvedMention">
    <w:name w:val="Unresolved Mention"/>
    <w:basedOn w:val="DefaultParagraphFont"/>
    <w:uiPriority w:val="99"/>
    <w:semiHidden/>
    <w:unhideWhenUsed/>
    <w:rsid w:val="004F3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hurst@visionsuppo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8cb69f-0095-44b8-aec2-4ae3415c6cce">
      <Terms xmlns="http://schemas.microsoft.com/office/infopath/2007/PartnerControls"/>
    </lcf76f155ced4ddcb4097134ff3c332f>
    <TaxCatchAll xmlns="94b04d10-bc73-4be9-bb86-1f9565e9d1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980738F9E3E48B06480DA511CD377" ma:contentTypeVersion="15" ma:contentTypeDescription="Create a new document." ma:contentTypeScope="" ma:versionID="92a003ee3364469e7b7fb7a6a94a6913">
  <xsd:schema xmlns:xsd="http://www.w3.org/2001/XMLSchema" xmlns:xs="http://www.w3.org/2001/XMLSchema" xmlns:p="http://schemas.microsoft.com/office/2006/metadata/properties" xmlns:ns2="94b04d10-bc73-4be9-bb86-1f9565e9d10a" xmlns:ns3="9e8cb69f-0095-44b8-aec2-4ae3415c6cce" targetNamespace="http://schemas.microsoft.com/office/2006/metadata/properties" ma:root="true" ma:fieldsID="5efdc02176deaa8f26143221d22ebf70" ns2:_="" ns3:_="">
    <xsd:import namespace="94b04d10-bc73-4be9-bb86-1f9565e9d10a"/>
    <xsd:import namespace="9e8cb69f-0095-44b8-aec2-4ae3415c6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4d10-bc73-4be9-bb86-1f9565e9d1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5983e3-401c-40c3-9c66-d1414a345562}" ma:internalName="TaxCatchAll" ma:showField="CatchAllData" ma:web="94b04d10-bc73-4be9-bb86-1f9565e9d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cb69f-0095-44b8-aec2-4ae3415c6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037c6-69c1-4524-9514-9adbad4931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9097F-A64E-4DC0-A2BD-58753787D74E}">
  <ds:schemaRefs>
    <ds:schemaRef ds:uri="http://schemas.microsoft.com/office/2006/metadata/properties"/>
    <ds:schemaRef ds:uri="http://schemas.microsoft.com/office/infopath/2007/PartnerControls"/>
    <ds:schemaRef ds:uri="9e8cb69f-0095-44b8-aec2-4ae3415c6cce"/>
    <ds:schemaRef ds:uri="94b04d10-bc73-4be9-bb86-1f9565e9d10a"/>
  </ds:schemaRefs>
</ds:datastoreItem>
</file>

<file path=customXml/itemProps2.xml><?xml version="1.0" encoding="utf-8"?>
<ds:datastoreItem xmlns:ds="http://schemas.openxmlformats.org/officeDocument/2006/customXml" ds:itemID="{E666E539-E026-4B88-BFD6-31F81ACBFFD7}">
  <ds:schemaRefs>
    <ds:schemaRef ds:uri="http://schemas.microsoft.com/sharepoint/v3/contenttype/forms"/>
  </ds:schemaRefs>
</ds:datastoreItem>
</file>

<file path=customXml/itemProps3.xml><?xml version="1.0" encoding="utf-8"?>
<ds:datastoreItem xmlns:ds="http://schemas.openxmlformats.org/officeDocument/2006/customXml" ds:itemID="{9A8C376D-F87A-4C9A-BF16-45ACB5AAF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04d10-bc73-4be9-bb86-1f9565e9d10a"/>
    <ds:schemaRef ds:uri="9e8cb69f-0095-44b8-aec2-4ae3415c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Hurst</dc:creator>
  <cp:keywords/>
  <dc:description/>
  <cp:lastModifiedBy>Rebecca Jensen</cp:lastModifiedBy>
  <cp:revision>2</cp:revision>
  <dcterms:created xsi:type="dcterms:W3CDTF">2026-01-30T13:19:00Z</dcterms:created>
  <dcterms:modified xsi:type="dcterms:W3CDTF">2026-01-30T13:19:00Z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0x010100F14980738F9E3E48B06480DA511CD377</vt:lpwstr>
  </property>
  <property fmtid="{D5CDD505-2E9C-101B-9397-08002B2CF9AE}" pid="3" name="MediaServiceImageTags">
    <vt:lpwstr/>
  </property>
</Properties>
</file>